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7F" w:rsidRDefault="00AE367F" w:rsidP="00AE367F">
      <w:pPr>
        <w:spacing w:after="0" w:line="240" w:lineRule="auto"/>
        <w:jc w:val="center"/>
        <w:rPr>
          <w:rFonts w:ascii="Gadugi" w:hAnsi="Gadugi"/>
          <w:b/>
          <w:smallCaps/>
          <w:color w:val="2F5496" w:themeColor="accent5" w:themeShade="BF"/>
        </w:rPr>
      </w:pPr>
      <w:r w:rsidRPr="00AE367F">
        <w:rPr>
          <w:rFonts w:ascii="Gadugi" w:hAnsi="Gadugi"/>
          <w:b/>
          <w:smallCaps/>
          <w:color w:val="2F5496" w:themeColor="accent5" w:themeShade="BF"/>
        </w:rPr>
        <w:t xml:space="preserve">Programa de capacitación </w:t>
      </w:r>
      <w:r w:rsidR="00CA0EBA">
        <w:rPr>
          <w:rFonts w:ascii="Gadugi" w:hAnsi="Gadugi"/>
          <w:b/>
          <w:smallCaps/>
          <w:color w:val="2F5496" w:themeColor="accent5" w:themeShade="BF"/>
        </w:rPr>
        <w:t xml:space="preserve">de </w:t>
      </w:r>
      <w:r w:rsidRPr="00AE367F">
        <w:rPr>
          <w:rFonts w:ascii="Gadugi" w:hAnsi="Gadugi"/>
          <w:b/>
          <w:smallCaps/>
          <w:color w:val="2F5496" w:themeColor="accent5" w:themeShade="BF"/>
        </w:rPr>
        <w:t>apoyo</w:t>
      </w:r>
      <w:r w:rsidR="00CA0EBA">
        <w:rPr>
          <w:rFonts w:ascii="Gadugi" w:hAnsi="Gadugi"/>
          <w:b/>
          <w:smallCaps/>
          <w:color w:val="2F5496" w:themeColor="accent5" w:themeShade="BF"/>
        </w:rPr>
        <w:t xml:space="preserve"> del</w:t>
      </w:r>
      <w:r w:rsidRPr="00AE367F">
        <w:rPr>
          <w:rFonts w:ascii="Gadugi" w:hAnsi="Gadugi"/>
          <w:b/>
          <w:smallCaps/>
          <w:color w:val="2F5496" w:themeColor="accent5" w:themeShade="BF"/>
        </w:rPr>
        <w:t xml:space="preserve"> SUV a la Red</w:t>
      </w:r>
      <w:r>
        <w:rPr>
          <w:rFonts w:ascii="Gadugi" w:hAnsi="Gadugi"/>
          <w:b/>
          <w:smallCaps/>
          <w:color w:val="2F5496" w:themeColor="accent5" w:themeShade="BF"/>
        </w:rPr>
        <w:t xml:space="preserve"> Universitaria</w:t>
      </w:r>
    </w:p>
    <w:p w:rsidR="00AE367F" w:rsidRPr="00AE367F" w:rsidRDefault="00AE367F" w:rsidP="00AE367F">
      <w:pPr>
        <w:spacing w:after="0" w:line="240" w:lineRule="auto"/>
        <w:jc w:val="center"/>
        <w:rPr>
          <w:rFonts w:ascii="Gadugi" w:hAnsi="Gadugi"/>
          <w:b/>
          <w:smallCaps/>
          <w:color w:val="2F5496" w:themeColor="accent5" w:themeShade="BF"/>
        </w:rPr>
      </w:pPr>
      <w:r>
        <w:rPr>
          <w:rFonts w:ascii="Gadugi" w:hAnsi="Gadugi"/>
          <w:b/>
          <w:smallCaps/>
          <w:color w:val="2F5496" w:themeColor="accent5" w:themeShade="BF"/>
        </w:rPr>
        <w:t>(</w:t>
      </w:r>
      <w:r w:rsidR="0079739A">
        <w:rPr>
          <w:rFonts w:ascii="Gadugi" w:hAnsi="Gadugi"/>
          <w:b/>
          <w:smallCaps/>
          <w:color w:val="2F5496" w:themeColor="accent5" w:themeShade="BF"/>
        </w:rPr>
        <w:t>abril-jul</w:t>
      </w:r>
      <w:bookmarkStart w:id="0" w:name="_GoBack"/>
      <w:bookmarkEnd w:id="0"/>
      <w:r w:rsidRPr="00AE367F">
        <w:rPr>
          <w:rFonts w:ascii="Gadugi" w:hAnsi="Gadugi"/>
          <w:b/>
          <w:smallCaps/>
          <w:color w:val="2F5496" w:themeColor="accent5" w:themeShade="BF"/>
        </w:rPr>
        <w:t>io</w:t>
      </w:r>
      <w:r>
        <w:rPr>
          <w:rFonts w:ascii="Gadugi" w:hAnsi="Gadugi"/>
          <w:b/>
          <w:smallCaps/>
          <w:color w:val="2F5496" w:themeColor="accent5" w:themeShade="BF"/>
        </w:rPr>
        <w:t xml:space="preserve"> </w:t>
      </w:r>
      <w:r w:rsidRPr="00AE367F">
        <w:rPr>
          <w:rFonts w:ascii="Gadugi" w:hAnsi="Gadugi"/>
          <w:b/>
          <w:smallCaps/>
          <w:color w:val="2F5496" w:themeColor="accent5" w:themeShade="BF"/>
        </w:rPr>
        <w:t>2020</w:t>
      </w:r>
      <w:r>
        <w:rPr>
          <w:rFonts w:ascii="Gadugi" w:hAnsi="Gadugi"/>
          <w:b/>
          <w:smallCaps/>
          <w:color w:val="2F5496" w:themeColor="accent5" w:themeShade="BF"/>
        </w:rPr>
        <w:t>)</w:t>
      </w:r>
    </w:p>
    <w:p w:rsidR="00AE367F" w:rsidRPr="00AE367F" w:rsidRDefault="00AE367F" w:rsidP="00AE367F">
      <w:pPr>
        <w:spacing w:after="0" w:line="240" w:lineRule="auto"/>
        <w:rPr>
          <w:rFonts w:ascii="Gadugi" w:hAnsi="Gadugi"/>
        </w:rPr>
      </w:pPr>
    </w:p>
    <w:p w:rsidR="00AE367F" w:rsidRPr="00AE367F" w:rsidRDefault="00AE367F" w:rsidP="00AE367F">
      <w:pPr>
        <w:spacing w:after="0" w:line="240" w:lineRule="auto"/>
        <w:rPr>
          <w:rFonts w:ascii="Gadugi" w:hAnsi="Gadugi"/>
        </w:rPr>
      </w:pPr>
    </w:p>
    <w:p w:rsidR="0085413D" w:rsidRPr="00AE367F" w:rsidRDefault="003D1B3A" w:rsidP="00AE367F">
      <w:pPr>
        <w:spacing w:after="0" w:line="240" w:lineRule="auto"/>
        <w:rPr>
          <w:rFonts w:ascii="Gadugi" w:hAnsi="Gadugi"/>
        </w:rPr>
      </w:pPr>
      <w:r w:rsidRPr="00AE367F">
        <w:rPr>
          <w:rFonts w:ascii="Gadugi" w:hAnsi="Gadugi"/>
        </w:rPr>
        <w:t>Estimados miembros del Consejo de Rectores</w:t>
      </w:r>
    </w:p>
    <w:p w:rsidR="003D1B3A" w:rsidRPr="00AE367F" w:rsidRDefault="003D1B3A" w:rsidP="00AE367F">
      <w:pPr>
        <w:spacing w:after="0" w:line="240" w:lineRule="auto"/>
        <w:rPr>
          <w:rFonts w:ascii="Gadugi" w:hAnsi="Gadugi"/>
        </w:rPr>
      </w:pPr>
    </w:p>
    <w:p w:rsidR="003D1B3A" w:rsidRPr="00AE367F" w:rsidRDefault="003D1B3A" w:rsidP="00AE367F">
      <w:pPr>
        <w:spacing w:after="0" w:line="240" w:lineRule="auto"/>
        <w:jc w:val="both"/>
        <w:rPr>
          <w:rFonts w:ascii="Gadugi" w:hAnsi="Gadugi"/>
        </w:rPr>
      </w:pPr>
      <w:r w:rsidRPr="00AE367F">
        <w:rPr>
          <w:rFonts w:ascii="Gadugi" w:hAnsi="Gadugi"/>
        </w:rPr>
        <w:t xml:space="preserve">Por este medio </w:t>
      </w:r>
      <w:r w:rsidR="00E5589E" w:rsidRPr="00AE367F">
        <w:rPr>
          <w:rFonts w:ascii="Gadugi" w:hAnsi="Gadugi"/>
        </w:rPr>
        <w:t>les informo que, de conformidad con la política institucional, el SUV continúa brindando capacitación a los profesores de la Red Universitaria</w:t>
      </w:r>
      <w:r w:rsidRPr="00AE367F">
        <w:rPr>
          <w:rFonts w:ascii="Gadugi" w:hAnsi="Gadugi"/>
        </w:rPr>
        <w:t xml:space="preserve"> con motivo de la contingencia por COVID-19</w:t>
      </w:r>
      <w:r w:rsidR="00E5589E" w:rsidRPr="00AE367F">
        <w:rPr>
          <w:rFonts w:ascii="Gadugi" w:hAnsi="Gadugi"/>
        </w:rPr>
        <w:t>.</w:t>
      </w:r>
    </w:p>
    <w:p w:rsidR="00E5589E" w:rsidRPr="00AE367F" w:rsidRDefault="00E5589E" w:rsidP="00AE367F">
      <w:pPr>
        <w:spacing w:after="0" w:line="240" w:lineRule="auto"/>
        <w:jc w:val="both"/>
        <w:rPr>
          <w:rFonts w:ascii="Gadugi" w:hAnsi="Gadugi"/>
        </w:rPr>
      </w:pPr>
    </w:p>
    <w:p w:rsidR="00E5589E" w:rsidRPr="00AE367F" w:rsidRDefault="00E5589E" w:rsidP="00AE367F">
      <w:pPr>
        <w:spacing w:after="0" w:line="240" w:lineRule="auto"/>
        <w:jc w:val="both"/>
        <w:rPr>
          <w:rFonts w:ascii="Gadugi" w:hAnsi="Gadugi"/>
        </w:rPr>
      </w:pPr>
      <w:r w:rsidRPr="00AE367F">
        <w:rPr>
          <w:rFonts w:ascii="Gadugi" w:hAnsi="Gadugi"/>
        </w:rPr>
        <w:t>El programa para el ciclo 2020-A contempla las siguientes acciones:</w:t>
      </w:r>
    </w:p>
    <w:p w:rsidR="003D1B3A" w:rsidRPr="00AE367F" w:rsidRDefault="003D1B3A" w:rsidP="00AE367F">
      <w:pPr>
        <w:spacing w:after="0" w:line="240" w:lineRule="auto"/>
        <w:jc w:val="both"/>
        <w:rPr>
          <w:rFonts w:ascii="Gadugi" w:hAnsi="Gadugi"/>
        </w:rPr>
      </w:pPr>
    </w:p>
    <w:p w:rsidR="003D1B3A" w:rsidRPr="00AE367F" w:rsidRDefault="00E5589E" w:rsidP="00AE36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Gadugi" w:hAnsi="Gadugi"/>
          <w:b/>
        </w:rPr>
      </w:pPr>
      <w:proofErr w:type="spellStart"/>
      <w:r w:rsidRPr="00AE367F">
        <w:rPr>
          <w:rFonts w:ascii="Gadugi" w:hAnsi="Gadugi"/>
          <w:b/>
        </w:rPr>
        <w:t>Microcursos</w:t>
      </w:r>
      <w:proofErr w:type="spellEnd"/>
      <w:r w:rsidR="002F50AF" w:rsidRPr="00AE367F">
        <w:rPr>
          <w:rFonts w:ascii="Gadugi" w:hAnsi="Gadugi"/>
          <w:b/>
        </w:rPr>
        <w:t>.</w:t>
      </w:r>
      <w:r w:rsidRPr="00AE367F">
        <w:rPr>
          <w:rFonts w:ascii="Gadugi" w:hAnsi="Gadugi"/>
          <w:b/>
        </w:rPr>
        <w:t xml:space="preserve"> </w:t>
      </w:r>
      <w:r w:rsidR="002F50AF" w:rsidRPr="00AE367F">
        <w:rPr>
          <w:rFonts w:ascii="Gadugi" w:hAnsi="Gadugi"/>
        </w:rPr>
        <w:t>S</w:t>
      </w:r>
      <w:r w:rsidRPr="00AE367F">
        <w:rPr>
          <w:rFonts w:ascii="Gadugi" w:hAnsi="Gadugi"/>
        </w:rPr>
        <w:t xml:space="preserve">e continúa con los </w:t>
      </w:r>
      <w:proofErr w:type="spellStart"/>
      <w:r w:rsidRPr="00AE367F">
        <w:rPr>
          <w:rFonts w:ascii="Gadugi" w:hAnsi="Gadugi"/>
        </w:rPr>
        <w:t>microcursos</w:t>
      </w:r>
      <w:proofErr w:type="spellEnd"/>
      <w:r w:rsidRPr="00AE367F">
        <w:rPr>
          <w:rFonts w:ascii="Gadugi" w:hAnsi="Gadugi"/>
        </w:rPr>
        <w:t xml:space="preserve"> que se ofrecen desde el mes de marzo, incluyendo dos más que son los identi</w:t>
      </w:r>
      <w:r w:rsidR="002F50AF" w:rsidRPr="00AE367F">
        <w:rPr>
          <w:rFonts w:ascii="Gadugi" w:hAnsi="Gadugi"/>
        </w:rPr>
        <w:t>ficados con los numerales 8 y 9 del listado.</w:t>
      </w:r>
    </w:p>
    <w:p w:rsidR="00E5589E" w:rsidRPr="00AE367F" w:rsidRDefault="00E5589E" w:rsidP="00AE367F">
      <w:pPr>
        <w:spacing w:after="0" w:line="240" w:lineRule="auto"/>
        <w:ind w:left="708"/>
        <w:jc w:val="both"/>
        <w:rPr>
          <w:rFonts w:ascii="Gadugi" w:hAnsi="Gadugi"/>
          <w:color w:val="000000" w:themeColor="text1"/>
        </w:rPr>
      </w:pPr>
    </w:p>
    <w:p w:rsidR="00E5589E" w:rsidRPr="00AE367F" w:rsidRDefault="00E5589E" w:rsidP="00AE367F">
      <w:pPr>
        <w:spacing w:after="0" w:line="240" w:lineRule="auto"/>
        <w:ind w:left="708"/>
        <w:jc w:val="both"/>
        <w:rPr>
          <w:rFonts w:ascii="Gadugi" w:hAnsi="Gadugi"/>
          <w:color w:val="000000" w:themeColor="text1"/>
        </w:rPr>
      </w:pPr>
      <w:r w:rsidRPr="00AE367F">
        <w:rPr>
          <w:rFonts w:ascii="Gadugi" w:hAnsi="Gadugi"/>
          <w:color w:val="000000" w:themeColor="text1"/>
        </w:rPr>
        <w:t xml:space="preserve">Los micros cursos son </w:t>
      </w:r>
      <w:proofErr w:type="spellStart"/>
      <w:r w:rsidRPr="00AE367F">
        <w:rPr>
          <w:rFonts w:ascii="Gadugi" w:hAnsi="Gadugi"/>
          <w:color w:val="000000" w:themeColor="text1"/>
        </w:rPr>
        <w:t>autogestivos</w:t>
      </w:r>
      <w:proofErr w:type="spellEnd"/>
      <w:r w:rsidRPr="00AE367F">
        <w:rPr>
          <w:rFonts w:ascii="Gadugi" w:hAnsi="Gadugi"/>
          <w:color w:val="000000" w:themeColor="text1"/>
        </w:rPr>
        <w:t xml:space="preserve"> en la mayoría de sus actividades, están disponibles a los participantes durante todo el plazo en que se programan, cada estudiante determina en qué momento realizar las tareas.</w:t>
      </w:r>
    </w:p>
    <w:p w:rsidR="00E5589E" w:rsidRPr="00AE367F" w:rsidRDefault="00E5589E" w:rsidP="00AE367F">
      <w:pPr>
        <w:spacing w:after="0" w:line="240" w:lineRule="auto"/>
        <w:ind w:left="708"/>
        <w:jc w:val="both"/>
        <w:rPr>
          <w:rFonts w:ascii="Gadugi" w:hAnsi="Gadugi"/>
          <w:color w:val="000000" w:themeColor="text1"/>
        </w:rPr>
      </w:pPr>
    </w:p>
    <w:p w:rsidR="00E5589E" w:rsidRDefault="00E5589E" w:rsidP="00AE367F">
      <w:pPr>
        <w:spacing w:after="0" w:line="240" w:lineRule="auto"/>
        <w:ind w:left="708"/>
        <w:jc w:val="both"/>
        <w:rPr>
          <w:rFonts w:ascii="Gadugi" w:hAnsi="Gadugi"/>
          <w:color w:val="000000" w:themeColor="text1"/>
        </w:rPr>
      </w:pPr>
      <w:r w:rsidRPr="00AE367F">
        <w:rPr>
          <w:rFonts w:ascii="Gadugi" w:hAnsi="Gadugi"/>
          <w:color w:val="000000" w:themeColor="text1"/>
        </w:rPr>
        <w:t xml:space="preserve">Listado de </w:t>
      </w:r>
      <w:proofErr w:type="spellStart"/>
      <w:r w:rsidRPr="00AE367F">
        <w:rPr>
          <w:rFonts w:ascii="Gadugi" w:hAnsi="Gadugi"/>
          <w:color w:val="000000" w:themeColor="text1"/>
        </w:rPr>
        <w:t>microcursos</w:t>
      </w:r>
      <w:proofErr w:type="spellEnd"/>
      <w:r w:rsidRPr="00AE367F">
        <w:rPr>
          <w:rFonts w:ascii="Gadugi" w:hAnsi="Gadugi"/>
          <w:color w:val="000000" w:themeColor="text1"/>
        </w:rPr>
        <w:t>:</w:t>
      </w:r>
    </w:p>
    <w:p w:rsidR="002232FA" w:rsidRPr="00AE367F" w:rsidRDefault="002232FA" w:rsidP="00AE367F">
      <w:pPr>
        <w:spacing w:after="0" w:line="240" w:lineRule="auto"/>
        <w:ind w:left="708"/>
        <w:jc w:val="both"/>
        <w:rPr>
          <w:rFonts w:ascii="Gadugi" w:hAnsi="Gadugi"/>
          <w:b/>
        </w:rPr>
      </w:pP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Nociones de diseño instruccional de cursos en línea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Nociones para la docencia en ambientes virtuales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Introducción al uso de plataforma Moodle para docentes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Búsqueda de recursos informativos confiables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Producción de un video educativo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¿Cómo realizar una videoconferencia? 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La comunicación escrita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Evaluación y autogestión del aprendizaje</w:t>
      </w:r>
    </w:p>
    <w:p w:rsidR="00565F61" w:rsidRPr="00AE367F" w:rsidRDefault="00565F61" w:rsidP="00AE367F">
      <w:pPr>
        <w:pStyle w:val="Prrafodelista"/>
        <w:numPr>
          <w:ilvl w:val="0"/>
          <w:numId w:val="12"/>
        </w:numPr>
        <w:spacing w:after="0" w:line="240" w:lineRule="auto"/>
        <w:ind w:left="1701"/>
        <w:jc w:val="both"/>
        <w:rPr>
          <w:rFonts w:ascii="Gadugi" w:hAnsi="Gadugi"/>
        </w:rPr>
      </w:pPr>
      <w:r w:rsidRPr="00AE367F">
        <w:rPr>
          <w:rFonts w:ascii="Gadugi" w:hAnsi="Gadugi"/>
        </w:rPr>
        <w:t>Redes sociales para la docencia</w:t>
      </w:r>
    </w:p>
    <w:p w:rsidR="00CC4ECC" w:rsidRPr="00AE367F" w:rsidRDefault="00CC4ECC" w:rsidP="00AE367F">
      <w:pPr>
        <w:spacing w:after="0" w:line="240" w:lineRule="auto"/>
        <w:jc w:val="both"/>
        <w:rPr>
          <w:rFonts w:ascii="Gadugi" w:hAnsi="Gadugi"/>
        </w:rPr>
      </w:pPr>
    </w:p>
    <w:p w:rsidR="000B40D7" w:rsidRPr="00AE367F" w:rsidRDefault="000B40D7" w:rsidP="00AE367F">
      <w:pPr>
        <w:pStyle w:val="Prrafodelista"/>
        <w:numPr>
          <w:ilvl w:val="0"/>
          <w:numId w:val="3"/>
        </w:numPr>
        <w:spacing w:after="0" w:line="240" w:lineRule="auto"/>
        <w:rPr>
          <w:rFonts w:ascii="Gadugi" w:hAnsi="Gadugi"/>
          <w:b/>
        </w:rPr>
      </w:pPr>
      <w:r w:rsidRPr="00AE367F">
        <w:rPr>
          <w:rFonts w:ascii="Gadugi" w:hAnsi="Gadugi"/>
          <w:b/>
        </w:rPr>
        <w:t>Ampliación del programa de capacitación</w:t>
      </w:r>
    </w:p>
    <w:p w:rsidR="000B40D7" w:rsidRPr="00AE367F" w:rsidRDefault="000B40D7" w:rsidP="00AE367F">
      <w:pPr>
        <w:pStyle w:val="Prrafodelista"/>
        <w:spacing w:after="0" w:line="240" w:lineRule="auto"/>
        <w:ind w:left="1068"/>
        <w:rPr>
          <w:rFonts w:ascii="Gadugi" w:hAnsi="Gadugi"/>
        </w:rPr>
      </w:pPr>
    </w:p>
    <w:p w:rsidR="00565F61" w:rsidRPr="00AE367F" w:rsidRDefault="003D1B3A" w:rsidP="00AE367F">
      <w:pPr>
        <w:spacing w:after="0" w:line="240" w:lineRule="auto"/>
        <w:ind w:left="708"/>
        <w:jc w:val="both"/>
        <w:rPr>
          <w:rFonts w:ascii="Gadugi" w:hAnsi="Gadugi"/>
        </w:rPr>
      </w:pPr>
      <w:r w:rsidRPr="00AE367F">
        <w:rPr>
          <w:rFonts w:ascii="Gadugi" w:hAnsi="Gadugi"/>
        </w:rPr>
        <w:t>Se amplió el programa de capacitación con</w:t>
      </w:r>
      <w:r w:rsidR="002F50AF" w:rsidRPr="00AE367F">
        <w:rPr>
          <w:rFonts w:ascii="Gadugi" w:hAnsi="Gadugi"/>
        </w:rPr>
        <w:t xml:space="preserve"> un</w:t>
      </w:r>
      <w:r w:rsidRPr="00AE367F">
        <w:rPr>
          <w:rFonts w:ascii="Gadugi" w:hAnsi="Gadugi"/>
        </w:rPr>
        <w:t xml:space="preserve"> </w:t>
      </w:r>
      <w:proofErr w:type="spellStart"/>
      <w:r w:rsidRPr="00AE367F">
        <w:rPr>
          <w:rFonts w:ascii="Gadugi" w:hAnsi="Gadugi"/>
          <w:i/>
        </w:rPr>
        <w:t>webinar</w:t>
      </w:r>
      <w:proofErr w:type="spellEnd"/>
      <w:r w:rsidRPr="00AE367F">
        <w:rPr>
          <w:rFonts w:ascii="Gadugi" w:hAnsi="Gadugi"/>
        </w:rPr>
        <w:t xml:space="preserve">, </w:t>
      </w:r>
      <w:r w:rsidR="002F50AF" w:rsidRPr="00AE367F">
        <w:rPr>
          <w:rFonts w:ascii="Gadugi" w:hAnsi="Gadugi"/>
        </w:rPr>
        <w:t xml:space="preserve">siete </w:t>
      </w:r>
      <w:r w:rsidRPr="00AE367F">
        <w:rPr>
          <w:rFonts w:ascii="Gadugi" w:hAnsi="Gadugi"/>
        </w:rPr>
        <w:t>cursos-talleres, tutoriales y distintos recursos de apoyo, en busca de atender sus necesidades al impartir clases en línea.</w:t>
      </w:r>
    </w:p>
    <w:p w:rsidR="00565F61" w:rsidRPr="00AE367F" w:rsidRDefault="00565F61" w:rsidP="00AE367F">
      <w:pPr>
        <w:spacing w:after="0" w:line="240" w:lineRule="auto"/>
        <w:jc w:val="both"/>
        <w:rPr>
          <w:rFonts w:ascii="Gadugi" w:hAnsi="Gadugi"/>
        </w:rPr>
      </w:pPr>
    </w:p>
    <w:p w:rsidR="00207682" w:rsidRDefault="00CC4ECC" w:rsidP="00AE367F">
      <w:pPr>
        <w:spacing w:after="0" w:line="240" w:lineRule="auto"/>
        <w:ind w:left="708" w:firstLine="426"/>
        <w:jc w:val="both"/>
        <w:rPr>
          <w:rFonts w:ascii="Gadugi" w:hAnsi="Gadugi"/>
          <w:b/>
          <w:i/>
        </w:rPr>
      </w:pPr>
      <w:proofErr w:type="spellStart"/>
      <w:r w:rsidRPr="00AE367F">
        <w:rPr>
          <w:rFonts w:ascii="Gadugi" w:hAnsi="Gadugi"/>
          <w:b/>
          <w:i/>
        </w:rPr>
        <w:t>Webinar</w:t>
      </w:r>
      <w:proofErr w:type="spellEnd"/>
      <w:r w:rsidR="00207682" w:rsidRPr="00AE367F">
        <w:rPr>
          <w:rFonts w:ascii="Gadugi" w:hAnsi="Gadugi"/>
          <w:b/>
          <w:i/>
        </w:rPr>
        <w:t xml:space="preserve"> </w:t>
      </w:r>
    </w:p>
    <w:p w:rsidR="002232FA" w:rsidRPr="00AE367F" w:rsidRDefault="002232FA" w:rsidP="00AE367F">
      <w:pPr>
        <w:spacing w:after="0" w:line="240" w:lineRule="auto"/>
        <w:ind w:left="708" w:firstLine="426"/>
        <w:jc w:val="both"/>
        <w:rPr>
          <w:rFonts w:ascii="Gadugi" w:hAnsi="Gadugi"/>
          <w:b/>
          <w:i/>
        </w:rPr>
      </w:pPr>
    </w:p>
    <w:p w:rsidR="00207682" w:rsidRPr="00AE367F" w:rsidRDefault="00207682" w:rsidP="00AE367F">
      <w:pPr>
        <w:pStyle w:val="Prrafodelista"/>
        <w:numPr>
          <w:ilvl w:val="0"/>
          <w:numId w:val="15"/>
        </w:numPr>
        <w:spacing w:after="0" w:line="240" w:lineRule="auto"/>
        <w:ind w:left="1842" w:hanging="566"/>
        <w:jc w:val="both"/>
        <w:rPr>
          <w:rFonts w:ascii="Gadugi" w:hAnsi="Gadugi"/>
        </w:rPr>
      </w:pPr>
      <w:r w:rsidRPr="00AE367F">
        <w:rPr>
          <w:rFonts w:ascii="Gadugi" w:hAnsi="Gadugi"/>
        </w:rPr>
        <w:t>Aprendizajes Clave</w:t>
      </w:r>
    </w:p>
    <w:p w:rsidR="00207682" w:rsidRPr="00AE367F" w:rsidRDefault="00207682" w:rsidP="00AE367F">
      <w:pPr>
        <w:pStyle w:val="Prrafodelista"/>
        <w:spacing w:after="0" w:line="240" w:lineRule="auto"/>
        <w:ind w:left="1984" w:firstLine="426"/>
        <w:jc w:val="both"/>
        <w:rPr>
          <w:rFonts w:ascii="Gadugi" w:hAnsi="Gadugi"/>
          <w:b/>
          <w:i/>
        </w:rPr>
      </w:pPr>
    </w:p>
    <w:p w:rsidR="002232FA" w:rsidRDefault="002232FA">
      <w:pPr>
        <w:rPr>
          <w:rFonts w:ascii="Gadugi" w:hAnsi="Gadugi"/>
          <w:b/>
          <w:i/>
        </w:rPr>
      </w:pPr>
      <w:r>
        <w:rPr>
          <w:rFonts w:ascii="Gadugi" w:hAnsi="Gadugi"/>
          <w:b/>
          <w:i/>
        </w:rPr>
        <w:br w:type="page"/>
      </w:r>
    </w:p>
    <w:p w:rsidR="00565F61" w:rsidRPr="00AE367F" w:rsidRDefault="00565F61" w:rsidP="00AE367F">
      <w:pPr>
        <w:spacing w:after="0" w:line="240" w:lineRule="auto"/>
        <w:ind w:left="708" w:firstLine="426"/>
        <w:jc w:val="both"/>
        <w:rPr>
          <w:rFonts w:ascii="Gadugi" w:hAnsi="Gadugi"/>
          <w:b/>
          <w:i/>
        </w:rPr>
      </w:pPr>
      <w:r w:rsidRPr="00AE367F">
        <w:rPr>
          <w:rFonts w:ascii="Gadugi" w:hAnsi="Gadugi"/>
          <w:b/>
          <w:i/>
        </w:rPr>
        <w:lastRenderedPageBreak/>
        <w:t>Curso-taller</w:t>
      </w:r>
    </w:p>
    <w:p w:rsidR="00E5589E" w:rsidRPr="00AE367F" w:rsidRDefault="00E5589E" w:rsidP="00AE367F">
      <w:pPr>
        <w:pStyle w:val="Prrafodelista"/>
        <w:spacing w:after="0" w:line="240" w:lineRule="auto"/>
        <w:ind w:left="1276" w:hanging="142"/>
        <w:jc w:val="both"/>
        <w:rPr>
          <w:rFonts w:ascii="Gadugi" w:hAnsi="Gadugi"/>
          <w:b/>
          <w:i/>
        </w:rPr>
      </w:pPr>
    </w:p>
    <w:p w:rsidR="002F50AF" w:rsidRPr="00AE367F" w:rsidRDefault="00AE367F" w:rsidP="00AE367F">
      <w:pPr>
        <w:spacing w:after="0" w:line="240" w:lineRule="auto"/>
        <w:ind w:left="1134"/>
        <w:jc w:val="both"/>
        <w:rPr>
          <w:rFonts w:ascii="Gadugi" w:hAnsi="Gadugi" w:cs="Calibri"/>
          <w:color w:val="000000" w:themeColor="text1"/>
        </w:rPr>
      </w:pPr>
      <w:r w:rsidRPr="00AE367F">
        <w:rPr>
          <w:rFonts w:ascii="Gadugi" w:hAnsi="Gadugi" w:cs="Calibri"/>
          <w:color w:val="000000" w:themeColor="text1"/>
        </w:rPr>
        <w:t>Los</w:t>
      </w:r>
      <w:r w:rsidR="002F50AF" w:rsidRPr="00AE367F">
        <w:rPr>
          <w:rFonts w:ascii="Gadugi" w:hAnsi="Gadugi" w:cs="Calibri"/>
          <w:color w:val="000000" w:themeColor="text1"/>
        </w:rPr>
        <w:t xml:space="preserve"> curso</w:t>
      </w:r>
      <w:r w:rsidRPr="00AE367F">
        <w:rPr>
          <w:rFonts w:ascii="Gadugi" w:hAnsi="Gadugi" w:cs="Calibri"/>
          <w:color w:val="000000" w:themeColor="text1"/>
        </w:rPr>
        <w:t>s-</w:t>
      </w:r>
      <w:r w:rsidR="002F50AF" w:rsidRPr="00AE367F">
        <w:rPr>
          <w:rFonts w:ascii="Gadugi" w:hAnsi="Gadugi" w:cs="Calibri"/>
          <w:color w:val="000000" w:themeColor="text1"/>
        </w:rPr>
        <w:t>taller</w:t>
      </w:r>
      <w:r w:rsidRPr="00AE367F">
        <w:rPr>
          <w:rFonts w:ascii="Gadugi" w:hAnsi="Gadugi" w:cs="Calibri"/>
          <w:color w:val="000000" w:themeColor="text1"/>
        </w:rPr>
        <w:t>es</w:t>
      </w:r>
      <w:r w:rsidR="002F50AF" w:rsidRPr="00AE367F">
        <w:rPr>
          <w:rFonts w:ascii="Gadugi" w:hAnsi="Gadugi" w:cs="Calibri"/>
          <w:color w:val="000000" w:themeColor="text1"/>
        </w:rPr>
        <w:t xml:space="preserve"> incluyen el acompañamiento de un tutor. Se tienen fechas establecidas para la entrega de tarea, es requisito tener experiencia en navegación en plataforma Moodle.</w:t>
      </w:r>
    </w:p>
    <w:p w:rsidR="00C96DD7" w:rsidRPr="00AE367F" w:rsidRDefault="00C96DD7" w:rsidP="00AE367F">
      <w:pPr>
        <w:spacing w:after="0" w:line="240" w:lineRule="auto"/>
        <w:ind w:left="1134"/>
        <w:jc w:val="both"/>
        <w:rPr>
          <w:rFonts w:ascii="Gadugi" w:hAnsi="Gadugi"/>
          <w:b/>
          <w:i/>
        </w:rPr>
      </w:pPr>
    </w:p>
    <w:tbl>
      <w:tblPr>
        <w:tblStyle w:val="Tablaconcuadrcula"/>
        <w:tblW w:w="7229" w:type="dxa"/>
        <w:tblInd w:w="1271" w:type="dxa"/>
        <w:tblLook w:val="04A0" w:firstRow="1" w:lastRow="0" w:firstColumn="1" w:lastColumn="0" w:noHBand="0" w:noVBand="1"/>
      </w:tblPr>
      <w:tblGrid>
        <w:gridCol w:w="927"/>
        <w:gridCol w:w="3467"/>
        <w:gridCol w:w="2835"/>
      </w:tblGrid>
      <w:tr w:rsidR="00C41DE1" w:rsidRPr="00AE367F" w:rsidTr="00C41DE1">
        <w:tc>
          <w:tcPr>
            <w:tcW w:w="927" w:type="dxa"/>
            <w:shd w:val="clear" w:color="auto" w:fill="BFBFBF" w:themeFill="background1" w:themeFillShade="BF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  <w:b/>
              </w:rPr>
            </w:pPr>
            <w:r w:rsidRPr="00AE367F">
              <w:rPr>
                <w:rFonts w:ascii="Gadugi" w:hAnsi="Gadugi"/>
                <w:b/>
              </w:rPr>
              <w:t>Núm.</w:t>
            </w:r>
          </w:p>
        </w:tc>
        <w:tc>
          <w:tcPr>
            <w:tcW w:w="3467" w:type="dxa"/>
            <w:shd w:val="clear" w:color="auto" w:fill="BFBFBF" w:themeFill="background1" w:themeFillShade="BF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  <w:b/>
              </w:rPr>
            </w:pPr>
            <w:r w:rsidRPr="00AE367F">
              <w:rPr>
                <w:rFonts w:ascii="Gadugi" w:hAnsi="Gadugi"/>
                <w:b/>
              </w:rPr>
              <w:t>Curso-taller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  <w:b/>
              </w:rPr>
            </w:pPr>
            <w:r w:rsidRPr="00AE367F">
              <w:rPr>
                <w:rFonts w:ascii="Gadugi" w:hAnsi="Gadugi"/>
                <w:b/>
              </w:rPr>
              <w:t>Fechas</w:t>
            </w:r>
          </w:p>
        </w:tc>
      </w:tr>
      <w:tr w:rsidR="00C41DE1" w:rsidRPr="00AE367F" w:rsidTr="00C41DE1">
        <w:tc>
          <w:tcPr>
            <w:tcW w:w="927" w:type="dxa"/>
          </w:tcPr>
          <w:p w:rsidR="00C41DE1" w:rsidRPr="00AE367F" w:rsidRDefault="00C41DE1" w:rsidP="00AE367F">
            <w:pPr>
              <w:pStyle w:val="Prrafodelista"/>
              <w:numPr>
                <w:ilvl w:val="0"/>
                <w:numId w:val="19"/>
              </w:numPr>
              <w:ind w:left="457" w:hanging="426"/>
              <w:jc w:val="center"/>
              <w:rPr>
                <w:rFonts w:ascii="Gadugi" w:hAnsi="Gadugi"/>
              </w:rPr>
            </w:pPr>
          </w:p>
        </w:tc>
        <w:tc>
          <w:tcPr>
            <w:tcW w:w="3467" w:type="dxa"/>
          </w:tcPr>
          <w:p w:rsidR="00C41DE1" w:rsidRPr="00AE367F" w:rsidRDefault="00C41DE1" w:rsidP="00AE367F">
            <w:pPr>
              <w:jc w:val="both"/>
              <w:rPr>
                <w:rFonts w:ascii="Gadugi" w:hAnsi="Gadugi"/>
              </w:rPr>
            </w:pPr>
            <w:r w:rsidRPr="00AE367F">
              <w:rPr>
                <w:rFonts w:ascii="Gadugi" w:hAnsi="Gadugi"/>
              </w:rPr>
              <w:t>Herramientas Web para el Aprendizaje en Línea</w:t>
            </w:r>
          </w:p>
        </w:tc>
        <w:tc>
          <w:tcPr>
            <w:tcW w:w="2835" w:type="dxa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</w:rPr>
            </w:pPr>
            <w:r w:rsidRPr="00AE367F">
              <w:rPr>
                <w:rFonts w:ascii="Gadugi" w:hAnsi="Gadugi" w:cs="Calibri"/>
                <w:color w:val="000000" w:themeColor="text1"/>
              </w:rPr>
              <w:t>4 al 25 de mayo 2020</w:t>
            </w:r>
          </w:p>
        </w:tc>
      </w:tr>
      <w:tr w:rsidR="00C41DE1" w:rsidRPr="00AE367F" w:rsidTr="00C41DE1">
        <w:tc>
          <w:tcPr>
            <w:tcW w:w="927" w:type="dxa"/>
          </w:tcPr>
          <w:p w:rsidR="00C41DE1" w:rsidRPr="00AE367F" w:rsidRDefault="00C41DE1" w:rsidP="00AE367F">
            <w:pPr>
              <w:pStyle w:val="Prrafodelista"/>
              <w:numPr>
                <w:ilvl w:val="0"/>
                <w:numId w:val="19"/>
              </w:numPr>
              <w:ind w:left="457" w:hanging="426"/>
              <w:jc w:val="center"/>
              <w:rPr>
                <w:rFonts w:ascii="Gadugi" w:hAnsi="Gadugi"/>
              </w:rPr>
            </w:pPr>
          </w:p>
        </w:tc>
        <w:tc>
          <w:tcPr>
            <w:tcW w:w="3467" w:type="dxa"/>
          </w:tcPr>
          <w:p w:rsidR="00C41DE1" w:rsidRPr="00AE367F" w:rsidRDefault="00C41DE1" w:rsidP="00AE367F">
            <w:pPr>
              <w:jc w:val="both"/>
              <w:rPr>
                <w:rFonts w:ascii="Gadugi" w:hAnsi="Gadugi"/>
              </w:rPr>
            </w:pPr>
            <w:r w:rsidRPr="00AE367F">
              <w:rPr>
                <w:rFonts w:ascii="Gadugi" w:hAnsi="Gadugi"/>
              </w:rPr>
              <w:t>Elaboración de Guiones para Recursos Educativos Multimedia</w:t>
            </w:r>
          </w:p>
        </w:tc>
        <w:tc>
          <w:tcPr>
            <w:tcW w:w="2835" w:type="dxa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</w:rPr>
            </w:pPr>
            <w:r w:rsidRPr="00AE367F">
              <w:rPr>
                <w:rFonts w:ascii="Gadugi" w:hAnsi="Gadugi" w:cs="Calibri"/>
                <w:color w:val="000000" w:themeColor="text1"/>
              </w:rPr>
              <w:t>4 al 25 de mayo 2020</w:t>
            </w:r>
          </w:p>
        </w:tc>
      </w:tr>
      <w:tr w:rsidR="00C41DE1" w:rsidRPr="00AE367F" w:rsidTr="00C41DE1">
        <w:tc>
          <w:tcPr>
            <w:tcW w:w="927" w:type="dxa"/>
          </w:tcPr>
          <w:p w:rsidR="00C41DE1" w:rsidRPr="00AE367F" w:rsidRDefault="00C41DE1" w:rsidP="00AE367F">
            <w:pPr>
              <w:pStyle w:val="Prrafodelista"/>
              <w:numPr>
                <w:ilvl w:val="0"/>
                <w:numId w:val="19"/>
              </w:numPr>
              <w:ind w:left="457" w:hanging="426"/>
              <w:jc w:val="center"/>
              <w:rPr>
                <w:rFonts w:ascii="Gadugi" w:hAnsi="Gadugi"/>
              </w:rPr>
            </w:pPr>
          </w:p>
        </w:tc>
        <w:tc>
          <w:tcPr>
            <w:tcW w:w="3467" w:type="dxa"/>
          </w:tcPr>
          <w:p w:rsidR="00C41DE1" w:rsidRPr="00AE367F" w:rsidRDefault="00C41DE1" w:rsidP="00AE367F">
            <w:pPr>
              <w:jc w:val="both"/>
              <w:rPr>
                <w:rFonts w:ascii="Gadugi" w:hAnsi="Gadugi"/>
              </w:rPr>
            </w:pPr>
            <w:r w:rsidRPr="00AE367F">
              <w:rPr>
                <w:rFonts w:ascii="Gadugi" w:hAnsi="Gadugi"/>
              </w:rPr>
              <w:t>Introducción al diseño de cursos en línea</w:t>
            </w:r>
          </w:p>
        </w:tc>
        <w:tc>
          <w:tcPr>
            <w:tcW w:w="2835" w:type="dxa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</w:rPr>
            </w:pPr>
            <w:r w:rsidRPr="00AE367F">
              <w:rPr>
                <w:rFonts w:ascii="Gadugi" w:hAnsi="Gadugi" w:cs="Calibri"/>
                <w:color w:val="000000" w:themeColor="text1"/>
              </w:rPr>
              <w:t>18 de mayo al 26 de junio 2020</w:t>
            </w:r>
          </w:p>
        </w:tc>
      </w:tr>
      <w:tr w:rsidR="00C41DE1" w:rsidRPr="00AE367F" w:rsidTr="00C41DE1">
        <w:tc>
          <w:tcPr>
            <w:tcW w:w="927" w:type="dxa"/>
          </w:tcPr>
          <w:p w:rsidR="00C41DE1" w:rsidRPr="00AE367F" w:rsidRDefault="00C41DE1" w:rsidP="00AE367F">
            <w:pPr>
              <w:pStyle w:val="Prrafodelista"/>
              <w:numPr>
                <w:ilvl w:val="0"/>
                <w:numId w:val="19"/>
              </w:numPr>
              <w:ind w:left="457" w:hanging="426"/>
              <w:jc w:val="center"/>
              <w:rPr>
                <w:rFonts w:ascii="Gadugi" w:hAnsi="Gadugi"/>
              </w:rPr>
            </w:pPr>
          </w:p>
        </w:tc>
        <w:tc>
          <w:tcPr>
            <w:tcW w:w="3467" w:type="dxa"/>
          </w:tcPr>
          <w:p w:rsidR="00C41DE1" w:rsidRPr="00AE367F" w:rsidRDefault="00C41DE1" w:rsidP="00AE367F">
            <w:pPr>
              <w:jc w:val="both"/>
              <w:rPr>
                <w:rFonts w:ascii="Gadugi" w:hAnsi="Gadugi"/>
              </w:rPr>
            </w:pPr>
            <w:r w:rsidRPr="00AE367F">
              <w:rPr>
                <w:rFonts w:ascii="Gadugi" w:hAnsi="Gadugi"/>
              </w:rPr>
              <w:t>La docencia en ambientes virtuales</w:t>
            </w:r>
          </w:p>
        </w:tc>
        <w:tc>
          <w:tcPr>
            <w:tcW w:w="2835" w:type="dxa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</w:rPr>
            </w:pPr>
            <w:r w:rsidRPr="00AE367F">
              <w:rPr>
                <w:rFonts w:ascii="Gadugi" w:hAnsi="Gadugi" w:cs="Calibri"/>
                <w:color w:val="000000" w:themeColor="text1"/>
              </w:rPr>
              <w:t>18 de mayo al 26 de junio 2020</w:t>
            </w:r>
          </w:p>
        </w:tc>
      </w:tr>
      <w:tr w:rsidR="00C41DE1" w:rsidRPr="00AE367F" w:rsidTr="00C41DE1">
        <w:tc>
          <w:tcPr>
            <w:tcW w:w="927" w:type="dxa"/>
          </w:tcPr>
          <w:p w:rsidR="00C41DE1" w:rsidRPr="00AE367F" w:rsidRDefault="00C41DE1" w:rsidP="00AE367F">
            <w:pPr>
              <w:pStyle w:val="Prrafodelista"/>
              <w:numPr>
                <w:ilvl w:val="0"/>
                <w:numId w:val="19"/>
              </w:numPr>
              <w:ind w:left="457" w:hanging="426"/>
              <w:jc w:val="center"/>
              <w:rPr>
                <w:rFonts w:ascii="Gadugi" w:hAnsi="Gadugi"/>
              </w:rPr>
            </w:pPr>
          </w:p>
        </w:tc>
        <w:tc>
          <w:tcPr>
            <w:tcW w:w="3467" w:type="dxa"/>
          </w:tcPr>
          <w:p w:rsidR="00C41DE1" w:rsidRPr="00AE367F" w:rsidRDefault="00C41DE1" w:rsidP="00AE367F">
            <w:pPr>
              <w:jc w:val="both"/>
              <w:rPr>
                <w:rFonts w:ascii="Gadugi" w:hAnsi="Gadugi"/>
              </w:rPr>
            </w:pPr>
            <w:r w:rsidRPr="00AE367F">
              <w:rPr>
                <w:rFonts w:ascii="Gadugi" w:hAnsi="Gadugi"/>
              </w:rPr>
              <w:t>La comunicación educativa en ambientes virtuales</w:t>
            </w:r>
          </w:p>
        </w:tc>
        <w:tc>
          <w:tcPr>
            <w:tcW w:w="2835" w:type="dxa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</w:rPr>
            </w:pPr>
            <w:r w:rsidRPr="00AE367F">
              <w:rPr>
                <w:rFonts w:ascii="Gadugi" w:hAnsi="Gadugi" w:cs="Calibri"/>
                <w:color w:val="000000" w:themeColor="text1"/>
              </w:rPr>
              <w:t>1 de junio al 3 de julio 2020</w:t>
            </w:r>
          </w:p>
        </w:tc>
      </w:tr>
      <w:tr w:rsidR="00C41DE1" w:rsidRPr="00AE367F" w:rsidTr="00C41DE1">
        <w:tc>
          <w:tcPr>
            <w:tcW w:w="927" w:type="dxa"/>
          </w:tcPr>
          <w:p w:rsidR="00C41DE1" w:rsidRPr="00AE367F" w:rsidRDefault="00C41DE1" w:rsidP="00AE367F">
            <w:pPr>
              <w:pStyle w:val="Prrafodelista"/>
              <w:numPr>
                <w:ilvl w:val="0"/>
                <w:numId w:val="19"/>
              </w:numPr>
              <w:ind w:left="457" w:hanging="426"/>
              <w:jc w:val="center"/>
              <w:rPr>
                <w:rFonts w:ascii="Gadugi" w:hAnsi="Gadugi"/>
              </w:rPr>
            </w:pPr>
          </w:p>
        </w:tc>
        <w:tc>
          <w:tcPr>
            <w:tcW w:w="3467" w:type="dxa"/>
          </w:tcPr>
          <w:p w:rsidR="00C41DE1" w:rsidRPr="00AE367F" w:rsidRDefault="00C41DE1" w:rsidP="00AE367F">
            <w:pPr>
              <w:jc w:val="both"/>
              <w:rPr>
                <w:rFonts w:ascii="Gadugi" w:hAnsi="Gadugi"/>
              </w:rPr>
            </w:pPr>
            <w:r w:rsidRPr="00AE367F">
              <w:rPr>
                <w:rFonts w:ascii="Gadugi" w:hAnsi="Gadugi"/>
              </w:rPr>
              <w:t>Gestión avanzada de plataforma Moodle</w:t>
            </w:r>
          </w:p>
        </w:tc>
        <w:tc>
          <w:tcPr>
            <w:tcW w:w="2835" w:type="dxa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</w:rPr>
            </w:pPr>
            <w:r w:rsidRPr="00AE367F">
              <w:rPr>
                <w:rFonts w:ascii="Gadugi" w:hAnsi="Gadugi" w:cs="Calibri"/>
                <w:color w:val="000000" w:themeColor="text1"/>
              </w:rPr>
              <w:t>1 de junio al 3 de julio 2020</w:t>
            </w:r>
          </w:p>
        </w:tc>
      </w:tr>
      <w:tr w:rsidR="00C41DE1" w:rsidRPr="00AE367F" w:rsidTr="00C41DE1">
        <w:tc>
          <w:tcPr>
            <w:tcW w:w="927" w:type="dxa"/>
          </w:tcPr>
          <w:p w:rsidR="00C41DE1" w:rsidRPr="00AE367F" w:rsidRDefault="00C41DE1" w:rsidP="00AE367F">
            <w:pPr>
              <w:pStyle w:val="Prrafodelista"/>
              <w:numPr>
                <w:ilvl w:val="0"/>
                <w:numId w:val="19"/>
              </w:numPr>
              <w:ind w:left="457" w:hanging="426"/>
              <w:jc w:val="center"/>
              <w:rPr>
                <w:rFonts w:ascii="Gadugi" w:hAnsi="Gadugi"/>
              </w:rPr>
            </w:pPr>
          </w:p>
        </w:tc>
        <w:tc>
          <w:tcPr>
            <w:tcW w:w="3467" w:type="dxa"/>
          </w:tcPr>
          <w:p w:rsidR="00C41DE1" w:rsidRPr="00AE367F" w:rsidRDefault="00C41DE1" w:rsidP="00AE367F">
            <w:pPr>
              <w:jc w:val="both"/>
              <w:rPr>
                <w:rFonts w:ascii="Gadugi" w:hAnsi="Gadugi"/>
              </w:rPr>
            </w:pPr>
            <w:r w:rsidRPr="00AE367F">
              <w:rPr>
                <w:rFonts w:ascii="Gadugi" w:hAnsi="Gadugi"/>
              </w:rPr>
              <w:t>Evaluación del aprendizaje</w:t>
            </w:r>
          </w:p>
        </w:tc>
        <w:tc>
          <w:tcPr>
            <w:tcW w:w="2835" w:type="dxa"/>
          </w:tcPr>
          <w:p w:rsidR="00C41DE1" w:rsidRPr="00AE367F" w:rsidRDefault="00C41DE1" w:rsidP="00AE367F">
            <w:pPr>
              <w:jc w:val="center"/>
              <w:rPr>
                <w:rFonts w:ascii="Gadugi" w:hAnsi="Gadugi"/>
              </w:rPr>
            </w:pPr>
            <w:r w:rsidRPr="00AE367F">
              <w:rPr>
                <w:rFonts w:ascii="Gadugi" w:hAnsi="Gadugi" w:cs="Calibri"/>
                <w:color w:val="000000" w:themeColor="text1"/>
              </w:rPr>
              <w:t>1 al 31 de julio 2020</w:t>
            </w:r>
          </w:p>
        </w:tc>
      </w:tr>
    </w:tbl>
    <w:p w:rsidR="00E5589E" w:rsidRPr="00AE367F" w:rsidRDefault="00E5589E" w:rsidP="00AE367F">
      <w:pPr>
        <w:pStyle w:val="Prrafodelista"/>
        <w:spacing w:after="0" w:line="240" w:lineRule="auto"/>
        <w:ind w:left="1276" w:hanging="142"/>
        <w:jc w:val="both"/>
        <w:rPr>
          <w:rFonts w:ascii="Gadugi" w:hAnsi="Gadugi"/>
          <w:b/>
          <w:i/>
        </w:rPr>
      </w:pPr>
    </w:p>
    <w:p w:rsidR="00207682" w:rsidRPr="00AE367F" w:rsidRDefault="00207682" w:rsidP="00AE367F">
      <w:pPr>
        <w:pStyle w:val="Prrafodelista"/>
        <w:numPr>
          <w:ilvl w:val="0"/>
          <w:numId w:val="3"/>
        </w:numPr>
        <w:spacing w:after="0" w:line="240" w:lineRule="auto"/>
        <w:rPr>
          <w:rFonts w:ascii="Gadugi" w:hAnsi="Gadugi"/>
          <w:b/>
        </w:rPr>
      </w:pPr>
      <w:r w:rsidRPr="00AE367F">
        <w:rPr>
          <w:rFonts w:ascii="Gadugi" w:hAnsi="Gadugi"/>
          <w:b/>
        </w:rPr>
        <w:t>Ciclo de videoconferencias</w:t>
      </w:r>
    </w:p>
    <w:p w:rsidR="00C96DD7" w:rsidRPr="00AE367F" w:rsidRDefault="00C96DD7" w:rsidP="00AE367F">
      <w:pPr>
        <w:spacing w:after="0" w:line="240" w:lineRule="auto"/>
        <w:jc w:val="both"/>
        <w:rPr>
          <w:rFonts w:ascii="Gadugi" w:hAnsi="Gadugi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85"/>
        <w:gridCol w:w="2730"/>
        <w:gridCol w:w="1556"/>
        <w:gridCol w:w="1274"/>
        <w:gridCol w:w="1248"/>
      </w:tblGrid>
      <w:tr w:rsidR="00C96DD7" w:rsidRPr="00AE367F" w:rsidTr="00C41DE1">
        <w:trPr>
          <w:jc w:val="right"/>
        </w:trPr>
        <w:tc>
          <w:tcPr>
            <w:tcW w:w="421" w:type="dxa"/>
            <w:shd w:val="clear" w:color="auto" w:fill="E7E6E6" w:themeFill="background2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  <w:t>Núm.</w:t>
            </w:r>
          </w:p>
        </w:tc>
        <w:tc>
          <w:tcPr>
            <w:tcW w:w="2730" w:type="dxa"/>
            <w:shd w:val="clear" w:color="auto" w:fill="E7E6E6" w:themeFill="background2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  <w:t>Tema</w:t>
            </w:r>
          </w:p>
        </w:tc>
        <w:tc>
          <w:tcPr>
            <w:tcW w:w="1556" w:type="dxa"/>
            <w:shd w:val="clear" w:color="auto" w:fill="E7E6E6" w:themeFill="background2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  <w:t>Fecha</w:t>
            </w:r>
          </w:p>
        </w:tc>
        <w:tc>
          <w:tcPr>
            <w:tcW w:w="1274" w:type="dxa"/>
            <w:shd w:val="clear" w:color="auto" w:fill="E7E6E6" w:themeFill="background2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  <w:t>Inicio</w:t>
            </w:r>
          </w:p>
        </w:tc>
        <w:tc>
          <w:tcPr>
            <w:tcW w:w="1248" w:type="dxa"/>
            <w:shd w:val="clear" w:color="auto" w:fill="E7E6E6" w:themeFill="background2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b/>
                <w:color w:val="000000" w:themeColor="text1"/>
                <w:lang w:eastAsia="es-MX"/>
              </w:rPr>
              <w:t>Fin</w:t>
            </w:r>
          </w:p>
        </w:tc>
      </w:tr>
      <w:tr w:rsidR="00C96DD7" w:rsidRPr="00AE367F" w:rsidTr="00C41DE1">
        <w:trPr>
          <w:jc w:val="right"/>
        </w:trPr>
        <w:tc>
          <w:tcPr>
            <w:tcW w:w="421" w:type="dxa"/>
          </w:tcPr>
          <w:p w:rsidR="00C96DD7" w:rsidRPr="00AE367F" w:rsidRDefault="00C96DD7" w:rsidP="00AE367F">
            <w:pPr>
              <w:pStyle w:val="Prrafodelista"/>
              <w:numPr>
                <w:ilvl w:val="0"/>
                <w:numId w:val="20"/>
              </w:numPr>
              <w:ind w:left="600"/>
              <w:rPr>
                <w:rFonts w:ascii="Gadugi" w:eastAsia="Times New Roman" w:hAnsi="Gadugi"/>
                <w:color w:val="000000" w:themeColor="text1"/>
                <w:lang w:eastAsia="es-MX"/>
              </w:rPr>
            </w:pPr>
          </w:p>
        </w:tc>
        <w:tc>
          <w:tcPr>
            <w:tcW w:w="2730" w:type="dxa"/>
          </w:tcPr>
          <w:p w:rsidR="00C96DD7" w:rsidRPr="00AE367F" w:rsidRDefault="00C96DD7" w:rsidP="00AE367F">
            <w:pPr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Diseño en cuestionarios en Moodle</w:t>
            </w:r>
          </w:p>
        </w:tc>
        <w:tc>
          <w:tcPr>
            <w:tcW w:w="1556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28 de abril</w:t>
            </w:r>
          </w:p>
        </w:tc>
        <w:tc>
          <w:tcPr>
            <w:tcW w:w="1274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11:00</w:t>
            </w:r>
          </w:p>
        </w:tc>
        <w:tc>
          <w:tcPr>
            <w:tcW w:w="1248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12:30</w:t>
            </w:r>
          </w:p>
        </w:tc>
      </w:tr>
      <w:tr w:rsidR="00C96DD7" w:rsidRPr="00AE367F" w:rsidTr="00C41DE1">
        <w:trPr>
          <w:jc w:val="right"/>
        </w:trPr>
        <w:tc>
          <w:tcPr>
            <w:tcW w:w="421" w:type="dxa"/>
          </w:tcPr>
          <w:p w:rsidR="00C96DD7" w:rsidRPr="00AE367F" w:rsidRDefault="00C96DD7" w:rsidP="00AE367F">
            <w:pPr>
              <w:pStyle w:val="Prrafodelista"/>
              <w:numPr>
                <w:ilvl w:val="0"/>
                <w:numId w:val="20"/>
              </w:numPr>
              <w:ind w:left="600"/>
              <w:rPr>
                <w:rFonts w:ascii="Gadugi" w:eastAsia="Times New Roman" w:hAnsi="Gadugi"/>
                <w:color w:val="000000" w:themeColor="text1"/>
                <w:lang w:eastAsia="es-MX"/>
              </w:rPr>
            </w:pPr>
          </w:p>
        </w:tc>
        <w:tc>
          <w:tcPr>
            <w:tcW w:w="2730" w:type="dxa"/>
          </w:tcPr>
          <w:p w:rsidR="00C96DD7" w:rsidRPr="00AE367F" w:rsidRDefault="00C96DD7" w:rsidP="00AE367F">
            <w:pPr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Diseño de formularios en Google</w:t>
            </w:r>
          </w:p>
        </w:tc>
        <w:tc>
          <w:tcPr>
            <w:tcW w:w="1556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29 de abril</w:t>
            </w:r>
          </w:p>
        </w:tc>
        <w:tc>
          <w:tcPr>
            <w:tcW w:w="1274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11:00</w:t>
            </w:r>
          </w:p>
        </w:tc>
        <w:tc>
          <w:tcPr>
            <w:tcW w:w="1248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12:30</w:t>
            </w:r>
          </w:p>
        </w:tc>
      </w:tr>
      <w:tr w:rsidR="00C96DD7" w:rsidRPr="00AE367F" w:rsidTr="00C41DE1">
        <w:trPr>
          <w:jc w:val="right"/>
        </w:trPr>
        <w:tc>
          <w:tcPr>
            <w:tcW w:w="421" w:type="dxa"/>
          </w:tcPr>
          <w:p w:rsidR="00C96DD7" w:rsidRPr="00AE367F" w:rsidRDefault="00C96DD7" w:rsidP="00AE367F">
            <w:pPr>
              <w:pStyle w:val="Prrafodelista"/>
              <w:numPr>
                <w:ilvl w:val="0"/>
                <w:numId w:val="20"/>
              </w:numPr>
              <w:ind w:left="600"/>
              <w:rPr>
                <w:rFonts w:ascii="Gadugi" w:eastAsia="Times New Roman" w:hAnsi="Gadugi"/>
                <w:color w:val="000000" w:themeColor="text1"/>
                <w:lang w:eastAsia="es-MX"/>
              </w:rPr>
            </w:pPr>
          </w:p>
        </w:tc>
        <w:tc>
          <w:tcPr>
            <w:tcW w:w="2730" w:type="dxa"/>
          </w:tcPr>
          <w:p w:rsidR="00C96DD7" w:rsidRPr="00AE367F" w:rsidRDefault="00C96DD7" w:rsidP="00AE367F">
            <w:pPr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Diseño de presentaciones interactivas</w:t>
            </w:r>
          </w:p>
        </w:tc>
        <w:tc>
          <w:tcPr>
            <w:tcW w:w="1556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30 de abril</w:t>
            </w:r>
          </w:p>
        </w:tc>
        <w:tc>
          <w:tcPr>
            <w:tcW w:w="1274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11:00</w:t>
            </w:r>
          </w:p>
        </w:tc>
        <w:tc>
          <w:tcPr>
            <w:tcW w:w="1248" w:type="dxa"/>
            <w:vAlign w:val="center"/>
          </w:tcPr>
          <w:p w:rsidR="00C96DD7" w:rsidRPr="00AE367F" w:rsidRDefault="00C96DD7" w:rsidP="00AE367F">
            <w:pPr>
              <w:jc w:val="center"/>
              <w:rPr>
                <w:rFonts w:ascii="Gadugi" w:eastAsia="Times New Roman" w:hAnsi="Gadugi"/>
                <w:color w:val="000000" w:themeColor="text1"/>
                <w:lang w:eastAsia="es-MX"/>
              </w:rPr>
            </w:pPr>
            <w:r w:rsidRPr="00AE367F">
              <w:rPr>
                <w:rFonts w:ascii="Gadugi" w:eastAsia="Times New Roman" w:hAnsi="Gadugi"/>
                <w:color w:val="000000" w:themeColor="text1"/>
                <w:lang w:eastAsia="es-MX"/>
              </w:rPr>
              <w:t>12:30</w:t>
            </w:r>
          </w:p>
        </w:tc>
      </w:tr>
    </w:tbl>
    <w:p w:rsidR="00C96DD7" w:rsidRPr="00AE367F" w:rsidRDefault="00C96DD7" w:rsidP="00AE367F">
      <w:pPr>
        <w:spacing w:after="0" w:line="240" w:lineRule="auto"/>
        <w:jc w:val="both"/>
        <w:rPr>
          <w:rFonts w:ascii="Gadugi" w:hAnsi="Gadugi"/>
        </w:rPr>
      </w:pPr>
    </w:p>
    <w:p w:rsidR="003D1B3A" w:rsidRPr="00AE367F" w:rsidRDefault="000B40D7" w:rsidP="00AE367F">
      <w:pPr>
        <w:pStyle w:val="Prrafodelista"/>
        <w:numPr>
          <w:ilvl w:val="0"/>
          <w:numId w:val="3"/>
        </w:numPr>
        <w:spacing w:after="0" w:line="240" w:lineRule="auto"/>
        <w:rPr>
          <w:rFonts w:ascii="Gadugi" w:hAnsi="Gadugi"/>
          <w:b/>
        </w:rPr>
      </w:pPr>
      <w:r w:rsidRPr="00AE367F">
        <w:rPr>
          <w:rFonts w:ascii="Gadugi" w:hAnsi="Gadugi"/>
          <w:b/>
        </w:rPr>
        <w:t>Grupos de Facebook</w:t>
      </w:r>
    </w:p>
    <w:p w:rsidR="000B40D7" w:rsidRPr="00AE367F" w:rsidRDefault="000B40D7" w:rsidP="00AE367F">
      <w:pPr>
        <w:spacing w:after="0" w:line="240" w:lineRule="auto"/>
        <w:jc w:val="both"/>
        <w:rPr>
          <w:rFonts w:ascii="Gadugi" w:hAnsi="Gadugi"/>
        </w:rPr>
      </w:pPr>
    </w:p>
    <w:p w:rsidR="000B40D7" w:rsidRPr="00AE367F" w:rsidRDefault="000B40D7" w:rsidP="00AE367F">
      <w:pPr>
        <w:spacing w:after="0" w:line="240" w:lineRule="auto"/>
        <w:ind w:left="708"/>
        <w:jc w:val="both"/>
        <w:rPr>
          <w:rFonts w:ascii="Gadugi" w:hAnsi="Gadugi"/>
        </w:rPr>
      </w:pPr>
      <w:r w:rsidRPr="00AE367F">
        <w:rPr>
          <w:rFonts w:ascii="Gadugi" w:hAnsi="Gadugi"/>
        </w:rPr>
        <w:t xml:space="preserve">El SUV abrirá a través de su </w:t>
      </w:r>
      <w:hyperlink r:id="rId8" w:history="1">
        <w:r w:rsidRPr="00AE367F">
          <w:rPr>
            <w:rFonts w:ascii="Gadugi" w:hAnsi="Gadugi"/>
          </w:rPr>
          <w:t>página de Facebook</w:t>
        </w:r>
      </w:hyperlink>
      <w:r w:rsidRPr="00AE367F">
        <w:rPr>
          <w:rFonts w:ascii="Gadugi" w:hAnsi="Gadugi"/>
        </w:rPr>
        <w:t xml:space="preserve"> </w:t>
      </w:r>
      <w:r w:rsidR="00C96DD7" w:rsidRPr="00AE367F">
        <w:rPr>
          <w:rFonts w:ascii="Gadugi" w:hAnsi="Gadugi"/>
        </w:rPr>
        <w:t>dos</w:t>
      </w:r>
      <w:r w:rsidRPr="00AE367F">
        <w:rPr>
          <w:rFonts w:ascii="Gadugi" w:hAnsi="Gadugi"/>
        </w:rPr>
        <w:t xml:space="preserve"> grupos: un espacio de encuentro entre profesores y </w:t>
      </w:r>
      <w:r w:rsidR="00C96DD7" w:rsidRPr="00AE367F">
        <w:rPr>
          <w:rFonts w:ascii="Gadugi" w:hAnsi="Gadugi"/>
        </w:rPr>
        <w:t>otro</w:t>
      </w:r>
      <w:r w:rsidRPr="00AE367F">
        <w:rPr>
          <w:rFonts w:ascii="Gadugi" w:hAnsi="Gadugi"/>
        </w:rPr>
        <w:t xml:space="preserve"> para estudiantes.</w:t>
      </w:r>
      <w:r w:rsidR="00CC4ECC" w:rsidRPr="00AE367F">
        <w:rPr>
          <w:rFonts w:ascii="Gadugi" w:hAnsi="Gadugi"/>
        </w:rPr>
        <w:t xml:space="preserve"> </w:t>
      </w:r>
      <w:r w:rsidRPr="00AE367F">
        <w:rPr>
          <w:rFonts w:ascii="Gadugi" w:hAnsi="Gadugi"/>
        </w:rPr>
        <w:t xml:space="preserve">En el grupo de profesores, los docentes del Sistema de Universidad Virtual (SUV) apoyarán a sus colegas de la Red Universitaria. En el segundo grupo, los estudiantes y los egresados del </w:t>
      </w:r>
      <w:r w:rsidR="00C96DD7" w:rsidRPr="00AE367F">
        <w:rPr>
          <w:rFonts w:ascii="Gadugi" w:hAnsi="Gadugi"/>
        </w:rPr>
        <w:t>S</w:t>
      </w:r>
      <w:r w:rsidRPr="00AE367F">
        <w:rPr>
          <w:rFonts w:ascii="Gadugi" w:hAnsi="Gadugi"/>
        </w:rPr>
        <w:t xml:space="preserve">istema ofrecerán apoyo a sus compañeros que enfrentan dificultades con la modalidad en línea. </w:t>
      </w:r>
    </w:p>
    <w:p w:rsidR="00C96DD7" w:rsidRPr="00AE367F" w:rsidRDefault="00C96DD7" w:rsidP="00AE367F">
      <w:pPr>
        <w:spacing w:after="0" w:line="240" w:lineRule="auto"/>
        <w:ind w:left="708"/>
        <w:jc w:val="both"/>
        <w:rPr>
          <w:rFonts w:ascii="Gadugi" w:hAnsi="Gadugi"/>
        </w:rPr>
      </w:pPr>
    </w:p>
    <w:p w:rsidR="000B40D7" w:rsidRDefault="000B40D7" w:rsidP="00AE367F">
      <w:pPr>
        <w:spacing w:after="0" w:line="240" w:lineRule="auto"/>
        <w:ind w:left="708"/>
        <w:jc w:val="both"/>
        <w:rPr>
          <w:rFonts w:ascii="Gadugi" w:hAnsi="Gadugi"/>
        </w:rPr>
      </w:pPr>
      <w:r w:rsidRPr="00AE367F">
        <w:rPr>
          <w:rFonts w:ascii="Gadugi" w:hAnsi="Gadugi"/>
        </w:rPr>
        <w:t>Estos grupos de Facebook contarán con información y herramientas útiles para que los estudiantes aprovechen las ventajas de la modalidad virtual y concluyan exitosamente este ciclo escolar.</w:t>
      </w:r>
    </w:p>
    <w:p w:rsidR="00AE367F" w:rsidRDefault="00AE367F" w:rsidP="00AE367F">
      <w:pPr>
        <w:spacing w:after="0" w:line="240" w:lineRule="auto"/>
        <w:ind w:left="708"/>
        <w:jc w:val="both"/>
        <w:rPr>
          <w:rFonts w:ascii="Gadugi" w:hAnsi="Gadugi"/>
        </w:rPr>
      </w:pPr>
    </w:p>
    <w:p w:rsidR="00AE367F" w:rsidRPr="00AE367F" w:rsidRDefault="00AE367F" w:rsidP="00AE367F">
      <w:pPr>
        <w:spacing w:after="0" w:line="240" w:lineRule="auto"/>
        <w:ind w:left="708"/>
        <w:jc w:val="both"/>
        <w:rPr>
          <w:rFonts w:ascii="Gadugi" w:hAnsi="Gadugi"/>
        </w:rPr>
      </w:pPr>
      <w:r>
        <w:rPr>
          <w:rFonts w:ascii="Gadugi" w:hAnsi="Gadugi"/>
        </w:rPr>
        <w:t xml:space="preserve">Para mayor información consultar </w:t>
      </w:r>
      <w:r w:rsidR="00617732">
        <w:rPr>
          <w:rFonts w:ascii="Gadugi" w:hAnsi="Gadugi"/>
        </w:rPr>
        <w:t>el sitio</w:t>
      </w:r>
      <w:r w:rsidRPr="00AE367F">
        <w:rPr>
          <w:rFonts w:ascii="Gadugi" w:hAnsi="Gadugi"/>
          <w:color w:val="0000FF"/>
        </w:rPr>
        <w:t xml:space="preserve"> </w:t>
      </w:r>
      <w:hyperlink r:id="rId9" w:history="1">
        <w:r w:rsidRPr="00AE367F">
          <w:rPr>
            <w:rStyle w:val="Hipervnculo"/>
            <w:rFonts w:ascii="Gadugi" w:hAnsi="Gadugi"/>
            <w:color w:val="0000FF"/>
          </w:rPr>
          <w:t>http://www.udgvirtual.udg.mx/covid19/</w:t>
        </w:r>
      </w:hyperlink>
    </w:p>
    <w:sectPr w:rsidR="00AE367F" w:rsidRPr="00AE367F" w:rsidSect="00B749A3">
      <w:headerReference w:type="default" r:id="rId10"/>
      <w:footerReference w:type="default" r:id="rId11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7D" w:rsidRDefault="00D3557D" w:rsidP="00AE367F">
      <w:pPr>
        <w:spacing w:after="0" w:line="240" w:lineRule="auto"/>
      </w:pPr>
      <w:r>
        <w:separator/>
      </w:r>
    </w:p>
  </w:endnote>
  <w:endnote w:type="continuationSeparator" w:id="0">
    <w:p w:rsidR="00D3557D" w:rsidRDefault="00D3557D" w:rsidP="00A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7F" w:rsidRPr="00AE367F" w:rsidRDefault="00AE367F" w:rsidP="00AE367F">
    <w:pPr>
      <w:pStyle w:val="Piedepgina"/>
      <w:jc w:val="right"/>
      <w:rPr>
        <w:rFonts w:ascii="Gadugi" w:hAnsi="Gadugi"/>
        <w:sz w:val="18"/>
        <w:szCs w:val="18"/>
      </w:rPr>
    </w:pPr>
    <w:r w:rsidRPr="00AE367F">
      <w:rPr>
        <w:rFonts w:ascii="Gadugi" w:hAnsi="Gadugi"/>
        <w:sz w:val="18"/>
        <w:szCs w:val="18"/>
      </w:rPr>
      <w:t>Sistema de Universidad Virtual</w:t>
    </w:r>
  </w:p>
  <w:p w:rsidR="00AE367F" w:rsidRPr="00AE367F" w:rsidRDefault="00AE367F" w:rsidP="00AE367F">
    <w:pPr>
      <w:pStyle w:val="Piedepgina"/>
      <w:jc w:val="right"/>
      <w:rPr>
        <w:rFonts w:ascii="Gadugi" w:hAnsi="Gadugi"/>
        <w:sz w:val="18"/>
        <w:szCs w:val="18"/>
      </w:rPr>
    </w:pPr>
    <w:r w:rsidRPr="00AE367F">
      <w:rPr>
        <w:rFonts w:ascii="Gadugi" w:hAnsi="Gadugi"/>
        <w:sz w:val="18"/>
        <w:szCs w:val="18"/>
      </w:rPr>
      <w:t>Abril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7D" w:rsidRDefault="00D3557D" w:rsidP="00AE367F">
      <w:pPr>
        <w:spacing w:after="0" w:line="240" w:lineRule="auto"/>
      </w:pPr>
      <w:r>
        <w:separator/>
      </w:r>
    </w:p>
  </w:footnote>
  <w:footnote w:type="continuationSeparator" w:id="0">
    <w:p w:rsidR="00D3557D" w:rsidRDefault="00D3557D" w:rsidP="00AE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644303"/>
      <w:docPartObj>
        <w:docPartGallery w:val="Page Numbers (Top of Page)"/>
        <w:docPartUnique/>
      </w:docPartObj>
    </w:sdtPr>
    <w:sdtEndPr>
      <w:rPr>
        <w:rFonts w:ascii="Gadugi" w:hAnsi="Gadugi"/>
      </w:rPr>
    </w:sdtEndPr>
    <w:sdtContent>
      <w:p w:rsidR="00AE367F" w:rsidRPr="00AE367F" w:rsidRDefault="00AE367F" w:rsidP="00AE367F">
        <w:pPr>
          <w:pStyle w:val="Encabezado"/>
          <w:jc w:val="right"/>
          <w:rPr>
            <w:rFonts w:ascii="Gadugi" w:hAnsi="Gadugi"/>
          </w:rPr>
        </w:pPr>
        <w:r w:rsidRPr="00AE367F">
          <w:rPr>
            <w:rFonts w:ascii="Gadugi" w:hAnsi="Gadugi"/>
          </w:rPr>
          <w:fldChar w:fldCharType="begin"/>
        </w:r>
        <w:r w:rsidRPr="00AE367F">
          <w:rPr>
            <w:rFonts w:ascii="Gadugi" w:hAnsi="Gadugi"/>
          </w:rPr>
          <w:instrText>PAGE   \* MERGEFORMAT</w:instrText>
        </w:r>
        <w:r w:rsidRPr="00AE367F">
          <w:rPr>
            <w:rFonts w:ascii="Gadugi" w:hAnsi="Gadugi"/>
          </w:rPr>
          <w:fldChar w:fldCharType="separate"/>
        </w:r>
        <w:r w:rsidR="0079739A" w:rsidRPr="0079739A">
          <w:rPr>
            <w:rFonts w:ascii="Gadugi" w:hAnsi="Gadugi"/>
            <w:noProof/>
            <w:lang w:val="es-ES"/>
          </w:rPr>
          <w:t>2</w:t>
        </w:r>
        <w:r w:rsidRPr="00AE367F">
          <w:rPr>
            <w:rFonts w:ascii="Gadugi" w:hAnsi="Gadugi"/>
          </w:rPr>
          <w:fldChar w:fldCharType="end"/>
        </w:r>
      </w:p>
    </w:sdtContent>
  </w:sdt>
  <w:p w:rsidR="00AE367F" w:rsidRDefault="00AE36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B7"/>
    <w:multiLevelType w:val="hybridMultilevel"/>
    <w:tmpl w:val="3B6C303A"/>
    <w:lvl w:ilvl="0" w:tplc="080A0011">
      <w:start w:val="1"/>
      <w:numFmt w:val="decimal"/>
      <w:lvlText w:val="%1)"/>
      <w:lvlJc w:val="left"/>
      <w:pPr>
        <w:ind w:left="1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21" w:hanging="360"/>
      </w:pPr>
    </w:lvl>
    <w:lvl w:ilvl="2" w:tplc="080A001B" w:tentative="1">
      <w:start w:val="1"/>
      <w:numFmt w:val="lowerRoman"/>
      <w:lvlText w:val="%3."/>
      <w:lvlJc w:val="right"/>
      <w:pPr>
        <w:ind w:left="3141" w:hanging="180"/>
      </w:pPr>
    </w:lvl>
    <w:lvl w:ilvl="3" w:tplc="080A000F" w:tentative="1">
      <w:start w:val="1"/>
      <w:numFmt w:val="decimal"/>
      <w:lvlText w:val="%4."/>
      <w:lvlJc w:val="left"/>
      <w:pPr>
        <w:ind w:left="3861" w:hanging="360"/>
      </w:pPr>
    </w:lvl>
    <w:lvl w:ilvl="4" w:tplc="080A0019" w:tentative="1">
      <w:start w:val="1"/>
      <w:numFmt w:val="lowerLetter"/>
      <w:lvlText w:val="%5."/>
      <w:lvlJc w:val="left"/>
      <w:pPr>
        <w:ind w:left="4581" w:hanging="360"/>
      </w:pPr>
    </w:lvl>
    <w:lvl w:ilvl="5" w:tplc="080A001B" w:tentative="1">
      <w:start w:val="1"/>
      <w:numFmt w:val="lowerRoman"/>
      <w:lvlText w:val="%6."/>
      <w:lvlJc w:val="right"/>
      <w:pPr>
        <w:ind w:left="5301" w:hanging="180"/>
      </w:pPr>
    </w:lvl>
    <w:lvl w:ilvl="6" w:tplc="080A000F" w:tentative="1">
      <w:start w:val="1"/>
      <w:numFmt w:val="decimal"/>
      <w:lvlText w:val="%7."/>
      <w:lvlJc w:val="left"/>
      <w:pPr>
        <w:ind w:left="6021" w:hanging="360"/>
      </w:pPr>
    </w:lvl>
    <w:lvl w:ilvl="7" w:tplc="080A0019" w:tentative="1">
      <w:start w:val="1"/>
      <w:numFmt w:val="lowerLetter"/>
      <w:lvlText w:val="%8."/>
      <w:lvlJc w:val="left"/>
      <w:pPr>
        <w:ind w:left="6741" w:hanging="360"/>
      </w:pPr>
    </w:lvl>
    <w:lvl w:ilvl="8" w:tplc="0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 w15:restartNumberingAfterBreak="0">
    <w:nsid w:val="05843DC6"/>
    <w:multiLevelType w:val="hybridMultilevel"/>
    <w:tmpl w:val="E752CD68"/>
    <w:lvl w:ilvl="0" w:tplc="08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D120DD1"/>
    <w:multiLevelType w:val="hybridMultilevel"/>
    <w:tmpl w:val="6E38B6DA"/>
    <w:lvl w:ilvl="0" w:tplc="FDBA75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7EA7"/>
    <w:multiLevelType w:val="hybridMultilevel"/>
    <w:tmpl w:val="DD3E1F34"/>
    <w:lvl w:ilvl="0" w:tplc="E97E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3C7E"/>
    <w:multiLevelType w:val="hybridMultilevel"/>
    <w:tmpl w:val="FF2C000E"/>
    <w:lvl w:ilvl="0" w:tplc="080A0011">
      <w:start w:val="1"/>
      <w:numFmt w:val="decimal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A683217"/>
    <w:multiLevelType w:val="hybridMultilevel"/>
    <w:tmpl w:val="C2109C58"/>
    <w:lvl w:ilvl="0" w:tplc="FDBA75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7B5A"/>
    <w:multiLevelType w:val="hybridMultilevel"/>
    <w:tmpl w:val="E752CD68"/>
    <w:lvl w:ilvl="0" w:tplc="08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34D6C5B"/>
    <w:multiLevelType w:val="hybridMultilevel"/>
    <w:tmpl w:val="2F7AB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5BFA"/>
    <w:multiLevelType w:val="hybridMultilevel"/>
    <w:tmpl w:val="54B401F2"/>
    <w:lvl w:ilvl="0" w:tplc="16806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0A94"/>
    <w:multiLevelType w:val="hybridMultilevel"/>
    <w:tmpl w:val="3B6C30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C0C04"/>
    <w:multiLevelType w:val="hybridMultilevel"/>
    <w:tmpl w:val="2C2C1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F17A1"/>
    <w:multiLevelType w:val="hybridMultilevel"/>
    <w:tmpl w:val="76DC3652"/>
    <w:lvl w:ilvl="0" w:tplc="EB5CAAB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E95"/>
    <w:multiLevelType w:val="hybridMultilevel"/>
    <w:tmpl w:val="3C7CAF00"/>
    <w:lvl w:ilvl="0" w:tplc="08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BF340CC"/>
    <w:multiLevelType w:val="hybridMultilevel"/>
    <w:tmpl w:val="3B6C30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0000"/>
    <w:multiLevelType w:val="hybridMultilevel"/>
    <w:tmpl w:val="4EC2F2E4"/>
    <w:lvl w:ilvl="0" w:tplc="FDBA75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34125"/>
    <w:multiLevelType w:val="hybridMultilevel"/>
    <w:tmpl w:val="F6EA3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332B6"/>
    <w:multiLevelType w:val="hybridMultilevel"/>
    <w:tmpl w:val="57F0F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F0495"/>
    <w:multiLevelType w:val="hybridMultilevel"/>
    <w:tmpl w:val="E27E8F4E"/>
    <w:lvl w:ilvl="0" w:tplc="FDBA75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A7C4A"/>
    <w:multiLevelType w:val="hybridMultilevel"/>
    <w:tmpl w:val="F6F0DDE8"/>
    <w:lvl w:ilvl="0" w:tplc="080A0011">
      <w:start w:val="1"/>
      <w:numFmt w:val="decimal"/>
      <w:lvlText w:val="%1)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F9667A6"/>
    <w:multiLevelType w:val="hybridMultilevel"/>
    <w:tmpl w:val="578E75AE"/>
    <w:lvl w:ilvl="0" w:tplc="FDBA75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1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6"/>
  </w:num>
  <w:num w:numId="12">
    <w:abstractNumId w:val="13"/>
  </w:num>
  <w:num w:numId="13">
    <w:abstractNumId w:val="9"/>
  </w:num>
  <w:num w:numId="14">
    <w:abstractNumId w:val="11"/>
  </w:num>
  <w:num w:numId="15">
    <w:abstractNumId w:val="12"/>
  </w:num>
  <w:num w:numId="16">
    <w:abstractNumId w:val="4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A"/>
    <w:rsid w:val="000B40D7"/>
    <w:rsid w:val="00207682"/>
    <w:rsid w:val="002232FA"/>
    <w:rsid w:val="002F50AF"/>
    <w:rsid w:val="00326781"/>
    <w:rsid w:val="003D1B3A"/>
    <w:rsid w:val="00565F61"/>
    <w:rsid w:val="00617732"/>
    <w:rsid w:val="00672BE3"/>
    <w:rsid w:val="0079739A"/>
    <w:rsid w:val="0085413D"/>
    <w:rsid w:val="00AE367F"/>
    <w:rsid w:val="00B749A3"/>
    <w:rsid w:val="00C40C72"/>
    <w:rsid w:val="00C41DE1"/>
    <w:rsid w:val="00C96DD7"/>
    <w:rsid w:val="00CA0EBA"/>
    <w:rsid w:val="00CC4ECC"/>
    <w:rsid w:val="00D3557D"/>
    <w:rsid w:val="00E5589E"/>
    <w:rsid w:val="00F85DF5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6243"/>
  <w15:chartTrackingRefBased/>
  <w15:docId w15:val="{430B2D8A-5892-4DAB-8C4B-A3B56E2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B3A"/>
    <w:pPr>
      <w:ind w:left="720"/>
      <w:contextualSpacing/>
    </w:pPr>
  </w:style>
  <w:style w:type="character" w:customStyle="1" w:styleId="Ninguno">
    <w:name w:val="Ninguno"/>
    <w:rsid w:val="000B40D7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B40D7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0B40D7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40D7"/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CC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3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67F"/>
  </w:style>
  <w:style w:type="paragraph" w:styleId="Piedepgina">
    <w:name w:val="footer"/>
    <w:basedOn w:val="Normal"/>
    <w:link w:val="PiedepginaCar"/>
    <w:uiPriority w:val="99"/>
    <w:unhideWhenUsed/>
    <w:rsid w:val="00AE3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dgvirtu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gvirtual.udg.mx/covid1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C8D5-930D-40BC-BA56-0D9E34F3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</dc:creator>
  <cp:keywords/>
  <dc:description/>
  <cp:lastModifiedBy>Luz</cp:lastModifiedBy>
  <cp:revision>9</cp:revision>
  <dcterms:created xsi:type="dcterms:W3CDTF">2020-04-24T19:24:00Z</dcterms:created>
  <dcterms:modified xsi:type="dcterms:W3CDTF">2020-04-24T19:38:00Z</dcterms:modified>
</cp:coreProperties>
</file>